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F2" w:rsidRDefault="00720EF2">
      <w:pPr>
        <w:pStyle w:val="BodyText"/>
        <w:spacing w:before="10"/>
        <w:rPr>
          <w:rFonts w:ascii="Times New Roman"/>
          <w:sz w:val="18"/>
        </w:rPr>
      </w:pPr>
    </w:p>
    <w:p w:rsidR="00720EF2" w:rsidRDefault="008474EF" w:rsidP="008474EF">
      <w:pPr>
        <w:spacing w:before="94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Penn State Hershey Children’s Hospital</w:t>
      </w:r>
    </w:p>
    <w:p w:rsidR="00720EF2" w:rsidRDefault="008474EF" w:rsidP="008474EF">
      <w:pPr>
        <w:spacing w:before="15"/>
        <w:rPr>
          <w:rFonts w:ascii="Times New Roman"/>
          <w:sz w:val="16"/>
        </w:rPr>
      </w:pPr>
      <w:r>
        <w:rPr>
          <w:rFonts w:ascii="Times New Roman"/>
          <w:sz w:val="16"/>
        </w:rPr>
        <w:t>Penn State Milton S. Hershey Medical Center</w:t>
      </w:r>
    </w:p>
    <w:p w:rsidR="00720EF2" w:rsidRDefault="008474EF" w:rsidP="008474EF">
      <w:pPr>
        <w:tabs>
          <w:tab w:val="left" w:pos="8026"/>
        </w:tabs>
        <w:spacing w:before="1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Department of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Pediatrics,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HS83</w:t>
      </w:r>
      <w:r>
        <w:rPr>
          <w:rFonts w:ascii="Times New Roman"/>
          <w:b/>
          <w:sz w:val="16"/>
        </w:rPr>
        <w:tab/>
        <w:t>Division Allergy &amp;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Immunology</w:t>
      </w:r>
    </w:p>
    <w:p w:rsidR="00720EF2" w:rsidRDefault="008474EF" w:rsidP="008474EF">
      <w:pPr>
        <w:tabs>
          <w:tab w:val="left" w:pos="8506"/>
        </w:tabs>
        <w:spacing w:before="15"/>
        <w:rPr>
          <w:rFonts w:ascii="Times New Roman"/>
          <w:sz w:val="16"/>
        </w:rPr>
      </w:pPr>
      <w:r>
        <w:rPr>
          <w:rFonts w:ascii="Times New Roman"/>
          <w:sz w:val="16"/>
        </w:rPr>
        <w:t>500 University Drive, P.O.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Box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850</w:t>
      </w:r>
      <w:r>
        <w:rPr>
          <w:rFonts w:ascii="Times New Roman"/>
          <w:sz w:val="16"/>
        </w:rPr>
        <w:tab/>
        <w:t>Tel:  (717)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531-1846</w:t>
      </w:r>
    </w:p>
    <w:p w:rsidR="00720EF2" w:rsidRDefault="008474EF" w:rsidP="008474EF">
      <w:pPr>
        <w:tabs>
          <w:tab w:val="left" w:pos="8506"/>
        </w:tabs>
        <w:spacing w:before="16"/>
        <w:rPr>
          <w:rFonts w:ascii="Times New Roman"/>
          <w:sz w:val="16"/>
        </w:rPr>
      </w:pPr>
      <w:r>
        <w:rPr>
          <w:rFonts w:ascii="Times New Roman"/>
          <w:sz w:val="16"/>
        </w:rPr>
        <w:t>Hershey,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PA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17033-0850</w:t>
      </w:r>
      <w:r>
        <w:rPr>
          <w:rFonts w:ascii="Times New Roman"/>
          <w:sz w:val="16"/>
        </w:rPr>
        <w:tab/>
        <w:t>Fax:  (717)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531-0135</w:t>
      </w:r>
    </w:p>
    <w:p w:rsidR="00720EF2" w:rsidRDefault="00720EF2">
      <w:pPr>
        <w:pStyle w:val="BodyText"/>
        <w:spacing w:before="0"/>
        <w:rPr>
          <w:rFonts w:ascii="Times New Roman"/>
          <w:sz w:val="20"/>
        </w:rPr>
      </w:pPr>
    </w:p>
    <w:p w:rsidR="00720EF2" w:rsidRDefault="00720EF2">
      <w:pPr>
        <w:pStyle w:val="BodyText"/>
        <w:spacing w:before="8"/>
        <w:rPr>
          <w:rFonts w:ascii="Times New Roman"/>
        </w:rPr>
      </w:pPr>
    </w:p>
    <w:p w:rsidR="00720EF2" w:rsidRDefault="00720EF2">
      <w:pPr>
        <w:rPr>
          <w:rFonts w:ascii="Times New Roman"/>
        </w:rPr>
        <w:sectPr w:rsidR="00720EF2">
          <w:type w:val="continuous"/>
          <w:pgSz w:w="12240" w:h="15840"/>
          <w:pgMar w:top="1140" w:right="460" w:bottom="280" w:left="760" w:header="720" w:footer="720" w:gutter="0"/>
          <w:cols w:space="720"/>
        </w:sectPr>
      </w:pPr>
    </w:p>
    <w:p w:rsidR="00720EF2" w:rsidRDefault="008474EF">
      <w:pPr>
        <w:spacing w:before="91"/>
        <w:ind w:left="108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lastRenderedPageBreak/>
        <w:t>Allergy &amp; Immunology</w:t>
      </w:r>
    </w:p>
    <w:p w:rsidR="00720EF2" w:rsidRDefault="008474EF">
      <w:pPr>
        <w:spacing w:before="136"/>
        <w:ind w:left="108" w:right="603" w:hanging="1"/>
        <w:rPr>
          <w:rFonts w:ascii="Times New Roman"/>
          <w:sz w:val="16"/>
        </w:rPr>
      </w:pPr>
      <w:r>
        <w:rPr>
          <w:rFonts w:ascii="Times New Roman"/>
          <w:b/>
          <w:spacing w:val="-5"/>
          <w:w w:val="95"/>
          <w:sz w:val="16"/>
        </w:rPr>
        <w:t xml:space="preserve">Tracy </w:t>
      </w:r>
      <w:r>
        <w:rPr>
          <w:rFonts w:ascii="Times New Roman"/>
          <w:b/>
          <w:spacing w:val="-3"/>
          <w:w w:val="95"/>
          <w:sz w:val="16"/>
        </w:rPr>
        <w:t xml:space="preserve">B. </w:t>
      </w:r>
      <w:proofErr w:type="spellStart"/>
      <w:r>
        <w:rPr>
          <w:rFonts w:ascii="Times New Roman"/>
          <w:b/>
          <w:spacing w:val="-6"/>
          <w:w w:val="95"/>
          <w:sz w:val="16"/>
        </w:rPr>
        <w:t>Fausnight</w:t>
      </w:r>
      <w:proofErr w:type="spellEnd"/>
      <w:r>
        <w:rPr>
          <w:rFonts w:ascii="Times New Roman"/>
          <w:b/>
          <w:spacing w:val="-6"/>
          <w:w w:val="95"/>
          <w:sz w:val="16"/>
        </w:rPr>
        <w:t xml:space="preserve">, </w:t>
      </w:r>
      <w:r>
        <w:rPr>
          <w:rFonts w:ascii="Times New Roman"/>
          <w:b/>
          <w:spacing w:val="-5"/>
          <w:w w:val="95"/>
          <w:sz w:val="16"/>
        </w:rPr>
        <w:t xml:space="preserve">M.D. </w:t>
      </w:r>
      <w:r>
        <w:rPr>
          <w:rFonts w:ascii="Times New Roman"/>
          <w:spacing w:val="-5"/>
          <w:sz w:val="16"/>
        </w:rPr>
        <w:t xml:space="preserve">Associate Professor </w:t>
      </w:r>
      <w:r>
        <w:rPr>
          <w:rFonts w:ascii="Times New Roman"/>
          <w:spacing w:val="-3"/>
          <w:sz w:val="16"/>
        </w:rPr>
        <w:t xml:space="preserve">of </w:t>
      </w:r>
      <w:r>
        <w:rPr>
          <w:rFonts w:ascii="Times New Roman"/>
          <w:spacing w:val="-5"/>
          <w:sz w:val="16"/>
        </w:rPr>
        <w:t xml:space="preserve">Pediatrics </w:t>
      </w:r>
      <w:r>
        <w:rPr>
          <w:rFonts w:ascii="Times New Roman"/>
          <w:spacing w:val="-4"/>
          <w:sz w:val="16"/>
        </w:rPr>
        <w:t xml:space="preserve">and </w:t>
      </w:r>
      <w:r>
        <w:rPr>
          <w:rFonts w:ascii="Times New Roman"/>
          <w:spacing w:val="-6"/>
          <w:sz w:val="16"/>
        </w:rPr>
        <w:t>Medicine</w:t>
      </w:r>
    </w:p>
    <w:p w:rsidR="00720EF2" w:rsidRDefault="008474EF">
      <w:pPr>
        <w:spacing w:line="181" w:lineRule="exact"/>
        <w:ind w:left="108"/>
        <w:rPr>
          <w:rFonts w:ascii="Times New Roman"/>
          <w:sz w:val="16"/>
        </w:rPr>
      </w:pPr>
      <w:r>
        <w:rPr>
          <w:rFonts w:ascii="Times New Roman"/>
          <w:spacing w:val="-5"/>
          <w:w w:val="95"/>
          <w:sz w:val="16"/>
        </w:rPr>
        <w:t>Division</w:t>
      </w:r>
      <w:r>
        <w:rPr>
          <w:rFonts w:ascii="Times New Roman"/>
          <w:spacing w:val="-24"/>
          <w:w w:val="95"/>
          <w:sz w:val="16"/>
        </w:rPr>
        <w:t xml:space="preserve"> </w:t>
      </w:r>
      <w:r>
        <w:rPr>
          <w:rFonts w:ascii="Times New Roman"/>
          <w:spacing w:val="-5"/>
          <w:w w:val="95"/>
          <w:sz w:val="16"/>
        </w:rPr>
        <w:t>Chief</w:t>
      </w:r>
      <w:r>
        <w:rPr>
          <w:rFonts w:ascii="Times New Roman"/>
          <w:spacing w:val="-23"/>
          <w:w w:val="95"/>
          <w:sz w:val="16"/>
        </w:rPr>
        <w:t xml:space="preserve"> </w:t>
      </w:r>
      <w:r>
        <w:rPr>
          <w:rFonts w:ascii="Times New Roman"/>
          <w:spacing w:val="-5"/>
          <w:w w:val="95"/>
          <w:sz w:val="16"/>
        </w:rPr>
        <w:t>Allergy</w:t>
      </w:r>
      <w:r>
        <w:rPr>
          <w:rFonts w:ascii="Times New Roman"/>
          <w:spacing w:val="-24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&amp;</w:t>
      </w:r>
      <w:r>
        <w:rPr>
          <w:rFonts w:ascii="Times New Roman"/>
          <w:spacing w:val="-23"/>
          <w:w w:val="95"/>
          <w:sz w:val="16"/>
        </w:rPr>
        <w:t xml:space="preserve"> </w:t>
      </w:r>
      <w:r>
        <w:rPr>
          <w:rFonts w:ascii="Times New Roman"/>
          <w:spacing w:val="-6"/>
          <w:w w:val="95"/>
          <w:sz w:val="16"/>
        </w:rPr>
        <w:t>Immunology</w:t>
      </w:r>
    </w:p>
    <w:p w:rsidR="00720EF2" w:rsidRDefault="00720EF2">
      <w:pPr>
        <w:pStyle w:val="BodyText"/>
        <w:spacing w:before="4"/>
        <w:rPr>
          <w:rFonts w:ascii="Times New Roman"/>
          <w:sz w:val="16"/>
        </w:rPr>
      </w:pPr>
    </w:p>
    <w:p w:rsidR="00720EF2" w:rsidRDefault="008474EF">
      <w:pPr>
        <w:spacing w:line="182" w:lineRule="exact"/>
        <w:ind w:left="108"/>
        <w:rPr>
          <w:rFonts w:ascii="Times New Roman"/>
          <w:b/>
          <w:sz w:val="16"/>
        </w:rPr>
      </w:pPr>
      <w:proofErr w:type="spellStart"/>
      <w:r>
        <w:rPr>
          <w:rFonts w:ascii="Times New Roman"/>
          <w:b/>
          <w:sz w:val="16"/>
        </w:rPr>
        <w:t>Neeti</w:t>
      </w:r>
      <w:proofErr w:type="spellEnd"/>
      <w:r>
        <w:rPr>
          <w:rFonts w:ascii="Times New Roman"/>
          <w:b/>
          <w:sz w:val="16"/>
        </w:rPr>
        <w:t xml:space="preserve"> Bhardwaj, M.D.</w:t>
      </w:r>
    </w:p>
    <w:p w:rsidR="00720EF2" w:rsidRDefault="008474EF">
      <w:pPr>
        <w:spacing w:line="182" w:lineRule="exact"/>
        <w:ind w:left="108"/>
        <w:rPr>
          <w:rFonts w:ascii="Times New Roman"/>
          <w:sz w:val="16"/>
        </w:rPr>
      </w:pPr>
      <w:r>
        <w:rPr>
          <w:rFonts w:ascii="Times New Roman"/>
          <w:sz w:val="16"/>
        </w:rPr>
        <w:t>Assistant Professor</w:t>
      </w:r>
    </w:p>
    <w:p w:rsidR="00720EF2" w:rsidRDefault="00720EF2">
      <w:pPr>
        <w:pStyle w:val="BodyText"/>
        <w:spacing w:before="4"/>
        <w:rPr>
          <w:rFonts w:ascii="Times New Roman"/>
          <w:sz w:val="16"/>
        </w:rPr>
      </w:pPr>
    </w:p>
    <w:p w:rsidR="00720EF2" w:rsidRDefault="008474EF">
      <w:pPr>
        <w:spacing w:line="182" w:lineRule="exact"/>
        <w:ind w:left="10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 xml:space="preserve">Alexandra </w:t>
      </w:r>
      <w:proofErr w:type="spellStart"/>
      <w:r>
        <w:rPr>
          <w:rFonts w:ascii="Times New Roman"/>
          <w:b/>
          <w:sz w:val="16"/>
        </w:rPr>
        <w:t>Horwitz</w:t>
      </w:r>
      <w:proofErr w:type="spellEnd"/>
      <w:r>
        <w:rPr>
          <w:rFonts w:ascii="Times New Roman"/>
          <w:b/>
          <w:sz w:val="16"/>
        </w:rPr>
        <w:t>, M.D.</w:t>
      </w:r>
    </w:p>
    <w:p w:rsidR="00720EF2" w:rsidRDefault="008474EF">
      <w:pPr>
        <w:spacing w:line="182" w:lineRule="exact"/>
        <w:ind w:left="108"/>
        <w:rPr>
          <w:rFonts w:ascii="Times New Roman"/>
          <w:sz w:val="16"/>
        </w:rPr>
      </w:pPr>
      <w:r>
        <w:rPr>
          <w:rFonts w:ascii="Times New Roman"/>
          <w:sz w:val="16"/>
        </w:rPr>
        <w:t>Assistant Professor</w:t>
      </w:r>
    </w:p>
    <w:p w:rsidR="00720EF2" w:rsidRDefault="00720EF2">
      <w:pPr>
        <w:pStyle w:val="BodyText"/>
        <w:spacing w:before="2"/>
        <w:rPr>
          <w:rFonts w:ascii="Times New Roman"/>
          <w:sz w:val="16"/>
        </w:rPr>
      </w:pPr>
    </w:p>
    <w:p w:rsidR="00720EF2" w:rsidRDefault="008474EF">
      <w:pPr>
        <w:spacing w:line="183" w:lineRule="exact"/>
        <w:ind w:left="108"/>
        <w:rPr>
          <w:rFonts w:ascii="Times New Roman"/>
          <w:b/>
          <w:sz w:val="16"/>
        </w:rPr>
      </w:pPr>
      <w:proofErr w:type="spellStart"/>
      <w:r>
        <w:rPr>
          <w:rFonts w:ascii="Times New Roman"/>
          <w:b/>
          <w:sz w:val="16"/>
        </w:rPr>
        <w:t>Pooja</w:t>
      </w:r>
      <w:proofErr w:type="spellEnd"/>
      <w:r>
        <w:rPr>
          <w:rFonts w:ascii="Times New Roman"/>
          <w:b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Jhaveri</w:t>
      </w:r>
      <w:proofErr w:type="spellEnd"/>
      <w:r>
        <w:rPr>
          <w:rFonts w:ascii="Times New Roman"/>
          <w:b/>
          <w:sz w:val="16"/>
        </w:rPr>
        <w:t>, M.D.</w:t>
      </w:r>
    </w:p>
    <w:p w:rsidR="00720EF2" w:rsidRDefault="008474EF">
      <w:pPr>
        <w:spacing w:line="183" w:lineRule="exact"/>
        <w:ind w:left="108"/>
        <w:rPr>
          <w:rFonts w:ascii="Times New Roman"/>
          <w:sz w:val="16"/>
        </w:rPr>
      </w:pPr>
      <w:r>
        <w:rPr>
          <w:rFonts w:ascii="Times New Roman"/>
          <w:sz w:val="16"/>
        </w:rPr>
        <w:t>Assistant Professor</w:t>
      </w:r>
    </w:p>
    <w:p w:rsidR="00720EF2" w:rsidRDefault="00720EF2">
      <w:pPr>
        <w:pStyle w:val="BodyText"/>
        <w:spacing w:before="2"/>
        <w:rPr>
          <w:rFonts w:ascii="Times New Roman"/>
          <w:sz w:val="16"/>
        </w:rPr>
      </w:pPr>
    </w:p>
    <w:p w:rsidR="00720EF2" w:rsidRDefault="008474EF">
      <w:pPr>
        <w:spacing w:line="183" w:lineRule="exact"/>
        <w:ind w:left="10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 xml:space="preserve">Audrey </w:t>
      </w:r>
      <w:proofErr w:type="spellStart"/>
      <w:r>
        <w:rPr>
          <w:rFonts w:ascii="Times New Roman"/>
          <w:b/>
          <w:sz w:val="16"/>
        </w:rPr>
        <w:t>Birster</w:t>
      </w:r>
      <w:proofErr w:type="spellEnd"/>
      <w:r>
        <w:rPr>
          <w:rFonts w:ascii="Times New Roman"/>
          <w:b/>
          <w:sz w:val="16"/>
        </w:rPr>
        <w:t>, CRNP</w:t>
      </w:r>
    </w:p>
    <w:p w:rsidR="00720EF2" w:rsidRDefault="008474EF">
      <w:pPr>
        <w:spacing w:line="183" w:lineRule="exact"/>
        <w:ind w:left="108"/>
        <w:rPr>
          <w:rFonts w:ascii="Times New Roman"/>
          <w:sz w:val="16"/>
        </w:rPr>
      </w:pPr>
      <w:r>
        <w:rPr>
          <w:rFonts w:ascii="Times New Roman"/>
          <w:sz w:val="16"/>
        </w:rPr>
        <w:t>Nurse Practitioner</w:t>
      </w:r>
    </w:p>
    <w:p w:rsidR="00720EF2" w:rsidRDefault="00720EF2">
      <w:pPr>
        <w:pStyle w:val="BodyText"/>
        <w:rPr>
          <w:rFonts w:ascii="Times New Roman"/>
          <w:sz w:val="16"/>
        </w:rPr>
      </w:pPr>
    </w:p>
    <w:p w:rsidR="00720EF2" w:rsidRDefault="008474EF">
      <w:pPr>
        <w:spacing w:line="183" w:lineRule="exact"/>
        <w:ind w:left="10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 xml:space="preserve">Cindy </w:t>
      </w:r>
      <w:proofErr w:type="spellStart"/>
      <w:r>
        <w:rPr>
          <w:rFonts w:ascii="Times New Roman"/>
          <w:b/>
          <w:sz w:val="16"/>
        </w:rPr>
        <w:t>Luttman</w:t>
      </w:r>
      <w:proofErr w:type="spellEnd"/>
      <w:r>
        <w:rPr>
          <w:rFonts w:ascii="Times New Roman"/>
          <w:b/>
          <w:sz w:val="16"/>
        </w:rPr>
        <w:t>, LPN</w:t>
      </w:r>
    </w:p>
    <w:p w:rsidR="00720EF2" w:rsidRDefault="008474EF">
      <w:pPr>
        <w:spacing w:line="183" w:lineRule="exact"/>
        <w:ind w:left="108"/>
        <w:rPr>
          <w:rFonts w:ascii="Times New Roman"/>
          <w:sz w:val="16"/>
        </w:rPr>
      </w:pPr>
      <w:r>
        <w:rPr>
          <w:rFonts w:ascii="Times New Roman"/>
          <w:sz w:val="16"/>
        </w:rPr>
        <w:t>Patient Care Coordinator</w:t>
      </w:r>
    </w:p>
    <w:p w:rsidR="00720EF2" w:rsidRDefault="00720EF2">
      <w:pPr>
        <w:pStyle w:val="BodyText"/>
        <w:spacing w:before="2"/>
        <w:rPr>
          <w:rFonts w:ascii="Times New Roman"/>
          <w:sz w:val="16"/>
        </w:rPr>
      </w:pPr>
    </w:p>
    <w:p w:rsidR="00720EF2" w:rsidRDefault="008474EF">
      <w:pPr>
        <w:spacing w:line="183" w:lineRule="exact"/>
        <w:ind w:left="10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Mindy Weaver, LPN,</w:t>
      </w:r>
    </w:p>
    <w:p w:rsidR="00720EF2" w:rsidRDefault="008474EF">
      <w:pPr>
        <w:spacing w:line="183" w:lineRule="exact"/>
        <w:ind w:left="108"/>
        <w:rPr>
          <w:rFonts w:ascii="Times New Roman"/>
          <w:sz w:val="16"/>
        </w:rPr>
      </w:pPr>
      <w:r>
        <w:rPr>
          <w:rFonts w:ascii="Times New Roman"/>
          <w:sz w:val="16"/>
        </w:rPr>
        <w:t>Patient Care Coordinator</w:t>
      </w:r>
    </w:p>
    <w:p w:rsidR="00720EF2" w:rsidRDefault="00720EF2">
      <w:pPr>
        <w:pStyle w:val="BodyText"/>
        <w:spacing w:before="3"/>
        <w:rPr>
          <w:rFonts w:ascii="Times New Roman"/>
          <w:sz w:val="21"/>
        </w:rPr>
      </w:pPr>
    </w:p>
    <w:p w:rsidR="00720EF2" w:rsidRDefault="008474EF">
      <w:pPr>
        <w:ind w:left="108"/>
        <w:rPr>
          <w:rFonts w:ascii="Times New Roman"/>
          <w:b/>
          <w:sz w:val="20"/>
        </w:rPr>
      </w:pPr>
      <w:bookmarkStart w:id="0" w:name="Staff"/>
      <w:bookmarkEnd w:id="0"/>
      <w:r>
        <w:rPr>
          <w:rFonts w:ascii="Times New Roman"/>
          <w:b/>
          <w:sz w:val="20"/>
          <w:u w:val="single"/>
        </w:rPr>
        <w:t>Staff</w:t>
      </w:r>
    </w:p>
    <w:p w:rsidR="00720EF2" w:rsidRDefault="008474EF">
      <w:pPr>
        <w:spacing w:before="196" w:line="183" w:lineRule="exact"/>
        <w:ind w:left="10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Denise Block</w:t>
      </w:r>
    </w:p>
    <w:p w:rsidR="00720EF2" w:rsidRDefault="008474EF">
      <w:pPr>
        <w:spacing w:line="183" w:lineRule="exact"/>
        <w:ind w:left="108"/>
        <w:rPr>
          <w:rFonts w:ascii="Times New Roman"/>
          <w:sz w:val="16"/>
        </w:rPr>
      </w:pPr>
      <w:r>
        <w:rPr>
          <w:rFonts w:ascii="Times New Roman"/>
          <w:sz w:val="16"/>
        </w:rPr>
        <w:t>Administrative Secretary</w:t>
      </w:r>
    </w:p>
    <w:p w:rsidR="00720EF2" w:rsidRDefault="00720EF2">
      <w:pPr>
        <w:pStyle w:val="BodyText"/>
        <w:rPr>
          <w:rFonts w:ascii="Times New Roman"/>
          <w:sz w:val="16"/>
        </w:rPr>
      </w:pPr>
    </w:p>
    <w:p w:rsidR="00720EF2" w:rsidRDefault="008474EF">
      <w:pPr>
        <w:spacing w:before="1" w:line="183" w:lineRule="exact"/>
        <w:ind w:left="10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Tammy S. Reichert</w:t>
      </w:r>
    </w:p>
    <w:p w:rsidR="00720EF2" w:rsidRDefault="008474EF">
      <w:pPr>
        <w:spacing w:line="183" w:lineRule="exact"/>
        <w:ind w:left="108"/>
        <w:rPr>
          <w:rFonts w:ascii="Times New Roman"/>
          <w:sz w:val="16"/>
        </w:rPr>
      </w:pPr>
      <w:r>
        <w:rPr>
          <w:rFonts w:ascii="Times New Roman"/>
          <w:sz w:val="16"/>
        </w:rPr>
        <w:t>Clinical Secretary</w:t>
      </w:r>
    </w:p>
    <w:p w:rsidR="00720EF2" w:rsidRDefault="008474EF">
      <w:pPr>
        <w:spacing w:before="230"/>
        <w:ind w:left="1076" w:right="1415"/>
        <w:jc w:val="center"/>
        <w:rPr>
          <w:rFonts w:ascii="Times New Roman"/>
          <w:b/>
          <w:sz w:val="28"/>
        </w:rPr>
      </w:pPr>
      <w:r>
        <w:br w:type="column"/>
      </w:r>
      <w:r>
        <w:rPr>
          <w:rFonts w:ascii="Times New Roman"/>
          <w:b/>
          <w:sz w:val="28"/>
        </w:rPr>
        <w:lastRenderedPageBreak/>
        <w:t>What to Expect at a New Allergy Appointment</w:t>
      </w:r>
    </w:p>
    <w:p w:rsidR="00720EF2" w:rsidRDefault="00720EF2">
      <w:pPr>
        <w:pStyle w:val="BodyText"/>
        <w:spacing w:before="10"/>
        <w:rPr>
          <w:rFonts w:ascii="Times New Roman"/>
          <w:b/>
          <w:sz w:val="23"/>
        </w:rPr>
      </w:pPr>
    </w:p>
    <w:p w:rsidR="00720EF2" w:rsidRDefault="008474EF">
      <w:pPr>
        <w:pStyle w:val="ListParagraph"/>
        <w:numPr>
          <w:ilvl w:val="0"/>
          <w:numId w:val="1"/>
        </w:numPr>
        <w:tabs>
          <w:tab w:val="left" w:pos="469"/>
        </w:tabs>
        <w:spacing w:before="0" w:line="360" w:lineRule="auto"/>
        <w:ind w:right="145"/>
        <w:jc w:val="both"/>
      </w:pPr>
      <w:r>
        <w:t>Like at any doctor visit, the doctor will talk to you and your child to get a history</w:t>
      </w:r>
      <w:r>
        <w:rPr>
          <w:spacing w:val="-31"/>
        </w:rPr>
        <w:t xml:space="preserve"> </w:t>
      </w:r>
      <w:r>
        <w:t>and also do a physical</w:t>
      </w:r>
      <w:r>
        <w:rPr>
          <w:spacing w:val="-1"/>
        </w:rPr>
        <w:t xml:space="preserve"> </w:t>
      </w:r>
      <w:r>
        <w:t>exam.</w:t>
      </w:r>
    </w:p>
    <w:p w:rsidR="00720EF2" w:rsidRDefault="008474EF">
      <w:pPr>
        <w:pStyle w:val="ListParagraph"/>
        <w:numPr>
          <w:ilvl w:val="0"/>
          <w:numId w:val="1"/>
        </w:numPr>
        <w:tabs>
          <w:tab w:val="left" w:pos="469"/>
        </w:tabs>
        <w:spacing w:line="360" w:lineRule="auto"/>
        <w:ind w:right="243"/>
        <w:jc w:val="both"/>
      </w:pPr>
      <w:r>
        <w:t>If allergy testing is needed, this is done by a method called “scratch” or “skin prick” testing</w:t>
      </w:r>
    </w:p>
    <w:p w:rsidR="00720EF2" w:rsidRDefault="008474EF">
      <w:pPr>
        <w:pStyle w:val="ListParagraph"/>
        <w:numPr>
          <w:ilvl w:val="1"/>
          <w:numId w:val="1"/>
        </w:numPr>
        <w:tabs>
          <w:tab w:val="left" w:pos="1189"/>
        </w:tabs>
        <w:spacing w:line="357" w:lineRule="auto"/>
        <w:ind w:right="199"/>
        <w:jc w:val="both"/>
      </w:pPr>
      <w:r>
        <w:t>A small amount of liquid allergen is gently scratched on the skin of the back so that some of it goes just under the surface of the</w:t>
      </w:r>
      <w:r>
        <w:rPr>
          <w:spacing w:val="-10"/>
        </w:rPr>
        <w:t xml:space="preserve"> </w:t>
      </w:r>
      <w:r>
        <w:t>skin.</w:t>
      </w:r>
    </w:p>
    <w:p w:rsidR="00720EF2" w:rsidRDefault="008474EF">
      <w:pPr>
        <w:pStyle w:val="ListParagraph"/>
        <w:numPr>
          <w:ilvl w:val="1"/>
          <w:numId w:val="1"/>
        </w:numPr>
        <w:tabs>
          <w:tab w:val="left" w:pos="1189"/>
        </w:tabs>
        <w:spacing w:before="3"/>
        <w:ind w:hanging="361"/>
        <w:jc w:val="both"/>
      </w:pPr>
      <w:r>
        <w:t>The allergens (tiny wet dots) are left on the skin for about 15</w:t>
      </w:r>
      <w:r>
        <w:rPr>
          <w:spacing w:val="-16"/>
        </w:rPr>
        <w:t xml:space="preserve"> </w:t>
      </w:r>
      <w:r>
        <w:t>minutes.</w:t>
      </w:r>
    </w:p>
    <w:p w:rsidR="00720EF2" w:rsidRDefault="008474EF">
      <w:pPr>
        <w:pStyle w:val="ListParagraph"/>
        <w:numPr>
          <w:ilvl w:val="1"/>
          <w:numId w:val="1"/>
        </w:numPr>
        <w:tabs>
          <w:tab w:val="left" w:pos="1190"/>
        </w:tabs>
        <w:spacing w:before="135" w:line="360" w:lineRule="auto"/>
        <w:ind w:left="1189" w:right="384" w:hanging="361"/>
        <w:jc w:val="both"/>
      </w:pPr>
      <w:r>
        <w:t>We expect one scratch site to get a red, itch</w:t>
      </w:r>
      <w:r>
        <w:t>y bmp, like a hive; and if your child is allergic to anything tested, each of those areas will also develop a hive. There is no significant risk of a severe (“Full body”)</w:t>
      </w:r>
      <w:r>
        <w:rPr>
          <w:spacing w:val="-19"/>
        </w:rPr>
        <w:t xml:space="preserve"> </w:t>
      </w:r>
      <w:r>
        <w:t>reaction.</w:t>
      </w:r>
    </w:p>
    <w:p w:rsidR="00720EF2" w:rsidRDefault="008474EF">
      <w:pPr>
        <w:pStyle w:val="ListParagraph"/>
        <w:numPr>
          <w:ilvl w:val="1"/>
          <w:numId w:val="1"/>
        </w:numPr>
        <w:tabs>
          <w:tab w:val="left" w:pos="1190"/>
        </w:tabs>
        <w:spacing w:line="360" w:lineRule="auto"/>
        <w:ind w:left="1189" w:right="213" w:hanging="361"/>
        <w:jc w:val="both"/>
      </w:pPr>
      <w:r>
        <w:t>Your child will not be allowed to scratch the spots until after the results</w:t>
      </w:r>
      <w:r>
        <w:t xml:space="preserve"> are read at 15 minutes, but they are allowed to play, walk around,</w:t>
      </w:r>
      <w:r>
        <w:rPr>
          <w:spacing w:val="-16"/>
        </w:rPr>
        <w:t xml:space="preserve"> </w:t>
      </w:r>
      <w:r>
        <w:t>etc.</w:t>
      </w:r>
    </w:p>
    <w:p w:rsidR="00720EF2" w:rsidRDefault="008474EF">
      <w:pPr>
        <w:pStyle w:val="ListParagraph"/>
        <w:numPr>
          <w:ilvl w:val="1"/>
          <w:numId w:val="1"/>
        </w:numPr>
        <w:tabs>
          <w:tab w:val="left" w:pos="1190"/>
        </w:tabs>
        <w:ind w:left="1189" w:hanging="361"/>
        <w:jc w:val="both"/>
      </w:pPr>
      <w:r>
        <w:t>The results are known at the end of the</w:t>
      </w:r>
      <w:r>
        <w:rPr>
          <w:spacing w:val="-7"/>
        </w:rPr>
        <w:t xml:space="preserve"> </w:t>
      </w:r>
      <w:r>
        <w:t>testing</w:t>
      </w:r>
    </w:p>
    <w:p w:rsidR="00720EF2" w:rsidRDefault="008474EF">
      <w:pPr>
        <w:pStyle w:val="ListParagraph"/>
        <w:numPr>
          <w:ilvl w:val="1"/>
          <w:numId w:val="1"/>
        </w:numPr>
        <w:tabs>
          <w:tab w:val="left" w:pos="1190"/>
        </w:tabs>
        <w:spacing w:before="134" w:line="357" w:lineRule="auto"/>
        <w:ind w:left="1189" w:right="215"/>
        <w:jc w:val="both"/>
      </w:pPr>
      <w:r>
        <w:t>The itching and redness generally go away by the time you leave the office, and will not affect your child’s activities later that</w:t>
      </w:r>
      <w:r>
        <w:rPr>
          <w:spacing w:val="-11"/>
        </w:rPr>
        <w:t xml:space="preserve"> </w:t>
      </w:r>
      <w:r>
        <w:t>day.</w:t>
      </w:r>
    </w:p>
    <w:p w:rsidR="00720EF2" w:rsidRDefault="008474EF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4" w:line="360" w:lineRule="auto"/>
        <w:ind w:left="469" w:right="717"/>
      </w:pPr>
      <w:r>
        <w:tab/>
      </w:r>
      <w:r>
        <w:t xml:space="preserve">Testing can be done to environmental allergens, such as grass, tree, &amp; weed pollens, animals, molds and </w:t>
      </w:r>
      <w:proofErr w:type="spellStart"/>
      <w:r>
        <w:t>dustmites</w:t>
      </w:r>
      <w:proofErr w:type="spellEnd"/>
      <w:r>
        <w:t>, as well as foods, medications, and</w:t>
      </w:r>
      <w:r>
        <w:rPr>
          <w:spacing w:val="-30"/>
        </w:rPr>
        <w:t xml:space="preserve"> </w:t>
      </w:r>
      <w:r>
        <w:t>bee venom, if</w:t>
      </w:r>
      <w:r>
        <w:rPr>
          <w:spacing w:val="-3"/>
        </w:rPr>
        <w:t xml:space="preserve"> </w:t>
      </w:r>
      <w:r>
        <w:t>necessary.</w:t>
      </w:r>
    </w:p>
    <w:p w:rsidR="00720EF2" w:rsidRDefault="008474EF">
      <w:pPr>
        <w:pStyle w:val="ListParagraph"/>
        <w:numPr>
          <w:ilvl w:val="0"/>
          <w:numId w:val="1"/>
        </w:numPr>
        <w:tabs>
          <w:tab w:val="left" w:pos="470"/>
        </w:tabs>
        <w:spacing w:line="360" w:lineRule="auto"/>
        <w:ind w:left="469" w:right="108"/>
      </w:pPr>
      <w:r>
        <w:t>At the end of the visit, your doctor will go over any testing results and the treatment plan.</w:t>
      </w:r>
    </w:p>
    <w:p w:rsidR="00720EF2" w:rsidRDefault="008474EF">
      <w:pPr>
        <w:pStyle w:val="ListParagraph"/>
        <w:numPr>
          <w:ilvl w:val="0"/>
          <w:numId w:val="1"/>
        </w:numPr>
        <w:tabs>
          <w:tab w:val="left" w:pos="470"/>
        </w:tabs>
        <w:spacing w:line="360" w:lineRule="auto"/>
        <w:ind w:left="469" w:right="115"/>
      </w:pPr>
      <w:r>
        <w:t>Another possible test, for children over 5 years of age, is a breathing test. This involves breathing into a mouthpiece connected to a computer, and is not painfu</w:t>
      </w:r>
      <w:r>
        <w:t>l or invasive.</w:t>
      </w:r>
    </w:p>
    <w:p w:rsidR="00720EF2" w:rsidRDefault="008474EF">
      <w:pPr>
        <w:pStyle w:val="ListParagraph"/>
        <w:numPr>
          <w:ilvl w:val="0"/>
          <w:numId w:val="1"/>
        </w:numPr>
        <w:tabs>
          <w:tab w:val="left" w:pos="471"/>
        </w:tabs>
        <w:spacing w:before="0" w:line="362" w:lineRule="auto"/>
        <w:ind w:left="470" w:right="577"/>
      </w:pPr>
      <w:r>
        <w:t>The testing for medication and bee sting allergy is not typically done at the first appointment, but the environmental and foods</w:t>
      </w:r>
      <w:r>
        <w:rPr>
          <w:spacing w:val="-7"/>
        </w:rPr>
        <w:t xml:space="preserve"> </w:t>
      </w:r>
      <w:r>
        <w:t>are.</w:t>
      </w:r>
    </w:p>
    <w:p w:rsidR="00720EF2" w:rsidRDefault="00720EF2">
      <w:pPr>
        <w:pStyle w:val="BodyText"/>
        <w:spacing w:before="0"/>
      </w:pPr>
    </w:p>
    <w:p w:rsidR="00720EF2" w:rsidRDefault="00720EF2">
      <w:pPr>
        <w:pStyle w:val="BodyText"/>
        <w:spacing w:before="0"/>
      </w:pPr>
    </w:p>
    <w:p w:rsidR="00720EF2" w:rsidRDefault="00720EF2">
      <w:pPr>
        <w:pStyle w:val="BodyText"/>
        <w:spacing w:before="0"/>
      </w:pPr>
    </w:p>
    <w:p w:rsidR="00720EF2" w:rsidRDefault="00720EF2">
      <w:pPr>
        <w:pStyle w:val="BodyText"/>
        <w:rPr>
          <w:sz w:val="26"/>
        </w:rPr>
      </w:pPr>
    </w:p>
    <w:p w:rsidR="00720EF2" w:rsidRDefault="00720EF2">
      <w:pPr>
        <w:ind w:left="4457"/>
        <w:rPr>
          <w:rFonts w:ascii="Times New Roman"/>
          <w:sz w:val="14"/>
        </w:rPr>
      </w:pPr>
      <w:bookmarkStart w:id="1" w:name="_GoBack"/>
      <w:bookmarkEnd w:id="1"/>
    </w:p>
    <w:sectPr w:rsidR="00720EF2">
      <w:type w:val="continuous"/>
      <w:pgSz w:w="12240" w:h="15840"/>
      <w:pgMar w:top="1140" w:right="460" w:bottom="280" w:left="760" w:header="720" w:footer="720" w:gutter="0"/>
      <w:cols w:num="2" w:space="720" w:equalWidth="0">
        <w:col w:w="2265" w:space="632"/>
        <w:col w:w="81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232E0"/>
    <w:multiLevelType w:val="hybridMultilevel"/>
    <w:tmpl w:val="F494843E"/>
    <w:lvl w:ilvl="0" w:tplc="E4009AE6">
      <w:start w:val="1"/>
      <w:numFmt w:val="decimal"/>
      <w:lvlText w:val="%1."/>
      <w:lvlJc w:val="left"/>
      <w:pPr>
        <w:ind w:left="46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174890E">
      <w:start w:val="1"/>
      <w:numFmt w:val="lowerLetter"/>
      <w:lvlText w:val="%2."/>
      <w:lvlJc w:val="left"/>
      <w:pPr>
        <w:ind w:left="118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6FFA41B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3" w:tplc="C5E68BCC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en-US"/>
      </w:rPr>
    </w:lvl>
    <w:lvl w:ilvl="4" w:tplc="89C281A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5" w:tplc="3E1AC3B0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en-US"/>
      </w:rPr>
    </w:lvl>
    <w:lvl w:ilvl="6" w:tplc="D4E01C36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en-US"/>
      </w:rPr>
    </w:lvl>
    <w:lvl w:ilvl="7" w:tplc="CD8E6356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en-US"/>
      </w:rPr>
    </w:lvl>
    <w:lvl w:ilvl="8" w:tplc="4AE0E356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20EF2"/>
    <w:rsid w:val="00720EF2"/>
    <w:rsid w:val="0084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4446E-094F-43FF-A70E-DAC4A37E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  <w:pPr>
      <w:spacing w:before="1"/>
      <w:ind w:left="118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PSGHS Individual Letterhead</dc:title>
  <dc:creator>John Neely</dc:creator>
  <cp:lastModifiedBy>Raheel</cp:lastModifiedBy>
  <cp:revision>2</cp:revision>
  <dcterms:created xsi:type="dcterms:W3CDTF">2019-05-22T10:34:00Z</dcterms:created>
  <dcterms:modified xsi:type="dcterms:W3CDTF">2019-05-22T11:06:00Z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2019-05-22T00:00:00Z</vt:filetime>
  </property>
</Properties>
</file>